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64" w:rsidRDefault="00123A64" w:rsidP="005E57F0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Ingeniero Industrial de la Universidad de Lima (Perú) Y MBA con mención en dirección avanzada de proyectos, marketing digital y postgrado en marketing (ESAN) Consultor Senior y Coordinador de proyectos en Perú de la empresa Softlanding </w:t>
      </w:r>
      <w:proofErr w:type="spellStart"/>
      <w:r>
        <w:rPr>
          <w:rFonts w:ascii="Georgia" w:hAnsi="Georgia"/>
          <w:color w:val="333333"/>
        </w:rPr>
        <w:t>Partners</w:t>
      </w:r>
      <w:proofErr w:type="spellEnd"/>
      <w:r>
        <w:rPr>
          <w:rFonts w:ascii="Georgia" w:hAnsi="Georgia"/>
          <w:color w:val="333333"/>
        </w:rPr>
        <w:t xml:space="preserve"> (SLP), especializada en la Internacionalización de empresas.</w:t>
      </w:r>
    </w:p>
    <w:p w:rsidR="00123A64" w:rsidRDefault="00123A64" w:rsidP="005E57F0">
      <w:pPr>
        <w:pStyle w:val="NormalWeb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Veintidós años de experiencia en administración de negocios para el mercado peruano, especialista en dirección general con enfoque comercial, estrategia corporativa y desarrollo de nuevos negocios para empresas locales y transnacionales de negocios de comida (</w:t>
      </w:r>
      <w:proofErr w:type="spellStart"/>
      <w:r>
        <w:rPr>
          <w:rFonts w:ascii="Georgia" w:hAnsi="Georgia"/>
          <w:color w:val="333333"/>
        </w:rPr>
        <w:t>Yogen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Früz</w:t>
      </w:r>
      <w:proofErr w:type="spellEnd"/>
      <w:r>
        <w:rPr>
          <w:rFonts w:ascii="Georgia" w:hAnsi="Georgia"/>
          <w:color w:val="333333"/>
        </w:rPr>
        <w:t xml:space="preserve">) , consumo masivo (Colgate, </w:t>
      </w:r>
      <w:proofErr w:type="spellStart"/>
      <w:r>
        <w:rPr>
          <w:rFonts w:ascii="Georgia" w:hAnsi="Georgia"/>
          <w:color w:val="333333"/>
        </w:rPr>
        <w:t>Clorox</w:t>
      </w:r>
      <w:proofErr w:type="spellEnd"/>
      <w:r>
        <w:rPr>
          <w:rFonts w:ascii="Georgia" w:hAnsi="Georgia"/>
          <w:color w:val="333333"/>
        </w:rPr>
        <w:t xml:space="preserve">, Backus), textiles (Supermercados Peruanos), especialista en productos de limpieza, farmacéuticas (Merck Sharp </w:t>
      </w:r>
      <w:proofErr w:type="spellStart"/>
      <w:r>
        <w:rPr>
          <w:rFonts w:ascii="Georgia" w:hAnsi="Georgia"/>
          <w:color w:val="333333"/>
        </w:rPr>
        <w:t>Dohme</w:t>
      </w:r>
      <w:proofErr w:type="spellEnd"/>
      <w:r>
        <w:rPr>
          <w:rFonts w:ascii="Georgia" w:hAnsi="Georgia"/>
          <w:color w:val="333333"/>
        </w:rPr>
        <w:t>), bazar de lujo (</w:t>
      </w:r>
      <w:proofErr w:type="spellStart"/>
      <w:r>
        <w:rPr>
          <w:rFonts w:ascii="Georgia" w:hAnsi="Georgia"/>
          <w:color w:val="333333"/>
        </w:rPr>
        <w:t>Samsonite</w:t>
      </w:r>
      <w:proofErr w:type="spellEnd"/>
      <w:r>
        <w:rPr>
          <w:rFonts w:ascii="Georgia" w:hAnsi="Georgia"/>
          <w:color w:val="333333"/>
        </w:rPr>
        <w:t>), arquitectura comercial, supermercados y alimentos. Amplios conocimientos en logística, importación, exportación, investigación de mercado e inteligencia comercial.</w:t>
      </w:r>
      <w:bookmarkStart w:id="0" w:name="_GoBack"/>
      <w:bookmarkEnd w:id="0"/>
    </w:p>
    <w:sectPr w:rsidR="00123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64"/>
    <w:rsid w:val="00123A64"/>
    <w:rsid w:val="00351066"/>
    <w:rsid w:val="005E57F0"/>
    <w:rsid w:val="0073349F"/>
    <w:rsid w:val="00A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5C5C-EC62-4B14-8C94-8C025B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5273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97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914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Vidal Rodriguez</dc:creator>
  <cp:keywords/>
  <dc:description/>
  <cp:lastModifiedBy>Patricio Vidal Rodriguez</cp:lastModifiedBy>
  <cp:revision>4</cp:revision>
  <dcterms:created xsi:type="dcterms:W3CDTF">2018-12-16T02:17:00Z</dcterms:created>
  <dcterms:modified xsi:type="dcterms:W3CDTF">2018-12-16T02:19:00Z</dcterms:modified>
</cp:coreProperties>
</file>